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515151"/>
          <w:sz w:val="24"/>
          <w:szCs w:val="24"/>
        </w:rPr>
      </w:pPr>
      <w:r w:rsidDel="00000000" w:rsidR="00000000" w:rsidRPr="00000000">
        <w:rPr>
          <w:b w:val="1"/>
          <w:color w:val="515151"/>
          <w:sz w:val="24"/>
          <w:szCs w:val="24"/>
        </w:rPr>
        <w:drawing>
          <wp:inline distB="114300" distT="114300" distL="114300" distR="114300">
            <wp:extent cx="2447925" cy="64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515151"/>
          <w:sz w:val="24"/>
          <w:szCs w:val="24"/>
        </w:rPr>
      </w:pPr>
      <w:r w:rsidDel="00000000" w:rsidR="00000000" w:rsidRPr="00000000">
        <w:rPr>
          <w:b w:val="1"/>
          <w:color w:val="515151"/>
          <w:sz w:val="24"/>
          <w:szCs w:val="24"/>
          <w:rtl w:val="0"/>
        </w:rPr>
        <w:t xml:space="preserve">Position Title: Talent Acquisition Partner (Recruiter)- Nursing Team </w:t>
      </w:r>
    </w:p>
    <w:p w:rsidR="00000000" w:rsidDel="00000000" w:rsidP="00000000" w:rsidRDefault="00000000" w:rsidRPr="00000000" w14:paraId="00000003">
      <w:pPr>
        <w:rPr>
          <w:b w:val="1"/>
          <w:color w:val="515151"/>
          <w:sz w:val="24"/>
          <w:szCs w:val="24"/>
        </w:rPr>
      </w:pPr>
      <w:r w:rsidDel="00000000" w:rsidR="00000000" w:rsidRPr="00000000">
        <w:rPr>
          <w:b w:val="1"/>
          <w:color w:val="515151"/>
          <w:sz w:val="24"/>
          <w:szCs w:val="24"/>
          <w:rtl w:val="0"/>
        </w:rPr>
        <w:t xml:space="preserve">Link For Full Job Details: </w:t>
      </w:r>
      <w:hyperlink r:id="rId7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https://careers.peopleclick.com/careerscp/client_uofmarylandmedsys/external/gateway/viewFromLink.html?jobPostId=152961&amp;localeCode=en-us</w:t>
        </w:r>
      </w:hyperlink>
      <w:r w:rsidDel="00000000" w:rsidR="00000000" w:rsidRPr="00000000">
        <w:rPr>
          <w:b w:val="1"/>
          <w:color w:val="51515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areers.peopleclick.com/careerscp/client_uofmarylandmedsys/external/gateway/viewFromLink.html?jobPostId=152961&amp;localeCod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